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9" w:rsidRPr="006F21B3" w:rsidRDefault="00E30A29" w:rsidP="00771848">
      <w:pPr>
        <w:pStyle w:val="Heading1"/>
      </w:pPr>
      <w:bookmarkStart w:id="0" w:name="_Toc305372172"/>
      <w:r w:rsidRPr="006F21B3">
        <w:t>Assignment 9.1:  Chapter Questions</w:t>
      </w:r>
      <w:bookmarkEnd w:id="0"/>
    </w:p>
    <w:p w:rsidR="00E30A29" w:rsidRPr="006F21B3" w:rsidRDefault="00E30A29" w:rsidP="006F2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936" w:rsidRDefault="00771848" w:rsidP="00771848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Describe at least five characteristics of creative individuals that make them increasingly important for business in today’s world?</w:t>
      </w:r>
      <w:r>
        <w:rPr>
          <w:szCs w:val="20"/>
        </w:rPr>
        <w:br/>
      </w:r>
      <w:r w:rsidR="004B6936">
        <w:rPr>
          <w:szCs w:val="20"/>
        </w:rPr>
        <w:t xml:space="preserve">Creative individuals are comfortable with experimentation and are able to lead and interact in entirely new ways with a new generation. 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Creative individuals are bold thinkers who have new ways of solving tough problems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Creative individuals communicate using less formal means of communication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Creative individuals tend to work collaboratively in teams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Creative individuals have ideas that will disrupt the status quo</w:t>
      </w:r>
    </w:p>
    <w:p w:rsidR="00771848" w:rsidRDefault="004B6936" w:rsidP="004B6936">
      <w:pPr>
        <w:pStyle w:val="ListParagraph"/>
        <w:rPr>
          <w:szCs w:val="20"/>
        </w:rPr>
      </w:pPr>
      <w:r>
        <w:rPr>
          <w:szCs w:val="20"/>
        </w:rPr>
        <w:t>Creative individuals consider deep changes necessary to keep their workplace up to date.</w:t>
      </w:r>
      <w:r w:rsidR="00771848">
        <w:rPr>
          <w:szCs w:val="20"/>
        </w:rPr>
        <w:br/>
      </w:r>
      <w:r w:rsidR="00771848">
        <w:rPr>
          <w:szCs w:val="20"/>
        </w:rPr>
        <w:br/>
      </w:r>
    </w:p>
    <w:p w:rsidR="004B6936" w:rsidRDefault="00771848" w:rsidP="00771848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What are four benefits of promoting creativity through letting students use digital video?</w:t>
      </w:r>
      <w:r>
        <w:rPr>
          <w:szCs w:val="20"/>
        </w:rPr>
        <w:br/>
      </w:r>
      <w:r w:rsidR="004B6936">
        <w:rPr>
          <w:szCs w:val="20"/>
        </w:rPr>
        <w:t>Digital video motivates students to participate since they are using familiar tools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Digital video provides a multidisciplinary approach to learning</w:t>
      </w:r>
    </w:p>
    <w:p w:rsidR="004B6936" w:rsidRDefault="004B6936" w:rsidP="004B6936">
      <w:pPr>
        <w:pStyle w:val="ListParagraph"/>
        <w:rPr>
          <w:szCs w:val="20"/>
        </w:rPr>
      </w:pPr>
      <w:r>
        <w:rPr>
          <w:szCs w:val="20"/>
        </w:rPr>
        <w:t>Digital video helps students develop literacy skills such as communication and listening</w:t>
      </w:r>
    </w:p>
    <w:p w:rsidR="00771848" w:rsidRDefault="004B6936" w:rsidP="004B6936">
      <w:pPr>
        <w:pStyle w:val="ListParagraph"/>
        <w:rPr>
          <w:szCs w:val="20"/>
        </w:rPr>
      </w:pPr>
      <w:r>
        <w:rPr>
          <w:szCs w:val="20"/>
        </w:rPr>
        <w:t>Digital video appeals to different learning styles and modes of learning</w:t>
      </w:r>
      <w:r w:rsidR="00771848">
        <w:rPr>
          <w:szCs w:val="20"/>
        </w:rPr>
        <w:br/>
      </w:r>
      <w:r w:rsidR="00771848">
        <w:rPr>
          <w:szCs w:val="20"/>
        </w:rPr>
        <w:br/>
      </w:r>
    </w:p>
    <w:p w:rsidR="00771848" w:rsidRDefault="00771848" w:rsidP="00771848">
      <w:pPr>
        <w:pStyle w:val="ListParagraph"/>
        <w:numPr>
          <w:ilvl w:val="0"/>
          <w:numId w:val="4"/>
        </w:numPr>
        <w:rPr>
          <w:szCs w:val="20"/>
        </w:rPr>
      </w:pPr>
      <w:r w:rsidRPr="00391E63">
        <w:rPr>
          <w:szCs w:val="20"/>
        </w:rPr>
        <w:t>Why is reflection an essential component of the learning process</w:t>
      </w:r>
      <w:r>
        <w:rPr>
          <w:szCs w:val="20"/>
        </w:rPr>
        <w:t>?</w:t>
      </w:r>
      <w:r>
        <w:rPr>
          <w:szCs w:val="20"/>
        </w:rPr>
        <w:br/>
      </w:r>
      <w:r w:rsidR="004B6936">
        <w:rPr>
          <w:szCs w:val="20"/>
        </w:rPr>
        <w:t xml:space="preserve">Reflection allows students to process concepts in a personal way. It also allows students to learn more about a subject area after allowing </w:t>
      </w:r>
      <w:proofErr w:type="gramStart"/>
      <w:r w:rsidR="004B6936">
        <w:rPr>
          <w:szCs w:val="20"/>
        </w:rPr>
        <w:t>themselves</w:t>
      </w:r>
      <w:proofErr w:type="gramEnd"/>
      <w:r w:rsidR="004B6936">
        <w:rPr>
          <w:szCs w:val="20"/>
        </w:rPr>
        <w:t xml:space="preserve"> to envision themselves in a situation and focusing on </w:t>
      </w:r>
      <w:proofErr w:type="spellStart"/>
      <w:r w:rsidR="004B6936">
        <w:rPr>
          <w:szCs w:val="20"/>
        </w:rPr>
        <w:t>a</w:t>
      </w:r>
      <w:proofErr w:type="spellEnd"/>
      <w:r w:rsidR="004B6936">
        <w:rPr>
          <w:szCs w:val="20"/>
        </w:rPr>
        <w:t xml:space="preserve"> emotional connection to what they are learning and how to express those feelings. </w:t>
      </w:r>
      <w:r>
        <w:rPr>
          <w:szCs w:val="20"/>
        </w:rPr>
        <w:br/>
      </w:r>
      <w:r>
        <w:rPr>
          <w:szCs w:val="20"/>
        </w:rPr>
        <w:br/>
      </w:r>
    </w:p>
    <w:p w:rsidR="00821F54" w:rsidRDefault="00771848" w:rsidP="00771848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What are two benefits of letting students use digital video as a tool for reflection</w:t>
      </w:r>
      <w:r w:rsidRPr="00391E63">
        <w:rPr>
          <w:szCs w:val="20"/>
        </w:rPr>
        <w:t>?</w:t>
      </w:r>
      <w:r>
        <w:rPr>
          <w:szCs w:val="20"/>
        </w:rPr>
        <w:br/>
      </w:r>
      <w:r w:rsidR="00821F54">
        <w:rPr>
          <w:szCs w:val="20"/>
        </w:rPr>
        <w:t>Reflection elicits student thinking, therefore making students more creative.</w:t>
      </w:r>
    </w:p>
    <w:p w:rsidR="00771848" w:rsidRDefault="00821F54" w:rsidP="00821F54">
      <w:pPr>
        <w:pStyle w:val="ListParagraph"/>
        <w:rPr>
          <w:szCs w:val="20"/>
        </w:rPr>
      </w:pPr>
      <w:r>
        <w:rPr>
          <w:szCs w:val="20"/>
        </w:rPr>
        <w:t>Reflection allows students to spend time thinking how to use these tools once they are familiar and comfortable with them.</w:t>
      </w:r>
      <w:bookmarkStart w:id="1" w:name="_GoBack"/>
      <w:bookmarkEnd w:id="1"/>
      <w:r w:rsidR="00771848">
        <w:rPr>
          <w:szCs w:val="20"/>
        </w:rPr>
        <w:br/>
      </w:r>
      <w:r w:rsidR="00771848">
        <w:rPr>
          <w:szCs w:val="20"/>
        </w:rPr>
        <w:br/>
      </w:r>
    </w:p>
    <w:p w:rsidR="00991CF0" w:rsidRPr="00821F54" w:rsidRDefault="00771848" w:rsidP="00821F54">
      <w:pPr>
        <w:pStyle w:val="ListParagraph"/>
        <w:numPr>
          <w:ilvl w:val="0"/>
          <w:numId w:val="4"/>
        </w:numPr>
        <w:rPr>
          <w:szCs w:val="20"/>
        </w:rPr>
      </w:pPr>
      <w:r w:rsidRPr="00771848">
        <w:rPr>
          <w:szCs w:val="20"/>
        </w:rPr>
        <w:t>In what two ways can digital video help teachers become better teachers? Explain your answer with details.</w:t>
      </w:r>
      <w:r w:rsidR="004D268A" w:rsidRPr="00771848">
        <w:rPr>
          <w:rFonts w:ascii="Arial" w:hAnsi="Arial" w:cs="Arial"/>
          <w:sz w:val="24"/>
          <w:szCs w:val="24"/>
        </w:rPr>
        <w:br/>
      </w:r>
      <w:r w:rsidR="00821F54">
        <w:rPr>
          <w:rFonts w:ascii="Arial" w:hAnsi="Arial" w:cs="Arial"/>
          <w:sz w:val="24"/>
          <w:szCs w:val="24"/>
        </w:rPr>
        <w:t xml:space="preserve">Digital video allows teachers to differentiate their instruction to accommodate all kinds of learners, including linguistic, interpersonal, intrapersonal, visual spatial, musical, kinesthetic, and logical/mathematical learners. It also allows teachers to stay current with ISTE NETS-T standards, as well as reflect on their own use of technology to better understand how to use these videos effectively. </w:t>
      </w:r>
      <w:r w:rsidR="004D268A" w:rsidRPr="00821F54">
        <w:rPr>
          <w:rFonts w:ascii="Arial" w:hAnsi="Arial" w:cs="Arial"/>
          <w:sz w:val="24"/>
          <w:szCs w:val="24"/>
        </w:rPr>
        <w:br/>
      </w:r>
      <w:r w:rsidR="004D268A" w:rsidRPr="00821F54">
        <w:rPr>
          <w:szCs w:val="20"/>
        </w:rPr>
        <w:br/>
      </w:r>
      <w:r w:rsidR="00991CF0">
        <w:br/>
      </w:r>
      <w:r w:rsidR="00991CF0">
        <w:br/>
      </w:r>
    </w:p>
    <w:p w:rsidR="008017B7" w:rsidRDefault="008017B7"/>
    <w:sectPr w:rsidR="008017B7" w:rsidSect="008017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44" w:rsidRDefault="00AD6544" w:rsidP="00991CF0">
      <w:pPr>
        <w:spacing w:after="0" w:line="240" w:lineRule="auto"/>
      </w:pPr>
      <w:r>
        <w:separator/>
      </w:r>
    </w:p>
  </w:endnote>
  <w:endnote w:type="continuationSeparator" w:id="0">
    <w:p w:rsidR="00AD6544" w:rsidRDefault="00AD6544" w:rsidP="0099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EF" w:rsidRPr="006909EF" w:rsidRDefault="006909EF" w:rsidP="006909EF">
    <w:pPr>
      <w:pStyle w:val="Footer"/>
      <w:jc w:val="right"/>
      <w:rPr>
        <w:sz w:val="18"/>
      </w:rPr>
    </w:pPr>
    <w:r w:rsidRPr="00600718">
      <w:rPr>
        <w:rFonts w:cstheme="minorHAnsi"/>
        <w:sz w:val="18"/>
      </w:rPr>
      <w:t>©</w:t>
    </w:r>
    <w:r w:rsidRPr="00600718">
      <w:rPr>
        <w:sz w:val="18"/>
      </w:rPr>
      <w:t xml:space="preserve"> </w:t>
    </w:r>
    <w:r w:rsidRPr="00600718">
      <w:rPr>
        <w:i/>
        <w:sz w:val="18"/>
      </w:rPr>
      <w:t>Promoting 21</w:t>
    </w:r>
    <w:r w:rsidRPr="00600718">
      <w:rPr>
        <w:i/>
        <w:sz w:val="18"/>
        <w:vertAlign w:val="superscript"/>
      </w:rPr>
      <w:t>st</w:t>
    </w:r>
    <w:r w:rsidRPr="00600718">
      <w:rPr>
        <w:i/>
        <w:sz w:val="18"/>
      </w:rPr>
      <w:t xml:space="preserve"> Century Skills and Thinking with Classroom Technology</w:t>
    </w:r>
    <w:r w:rsidRPr="006007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44" w:rsidRDefault="00AD6544" w:rsidP="00991CF0">
      <w:pPr>
        <w:spacing w:after="0" w:line="240" w:lineRule="auto"/>
      </w:pPr>
      <w:r>
        <w:separator/>
      </w:r>
    </w:p>
  </w:footnote>
  <w:footnote w:type="continuationSeparator" w:id="0">
    <w:p w:rsidR="00AD6544" w:rsidRDefault="00AD6544" w:rsidP="0099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E9F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880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277A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471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0"/>
    <w:rsid w:val="000B1DA5"/>
    <w:rsid w:val="001E7F6E"/>
    <w:rsid w:val="001F1F54"/>
    <w:rsid w:val="00247432"/>
    <w:rsid w:val="0025759B"/>
    <w:rsid w:val="003874A9"/>
    <w:rsid w:val="003F10D0"/>
    <w:rsid w:val="00434E19"/>
    <w:rsid w:val="00437365"/>
    <w:rsid w:val="0044695B"/>
    <w:rsid w:val="004754BD"/>
    <w:rsid w:val="004B6936"/>
    <w:rsid w:val="004D268A"/>
    <w:rsid w:val="00504D60"/>
    <w:rsid w:val="00592847"/>
    <w:rsid w:val="005B355C"/>
    <w:rsid w:val="005C31B7"/>
    <w:rsid w:val="005D412B"/>
    <w:rsid w:val="005F7E81"/>
    <w:rsid w:val="00653C44"/>
    <w:rsid w:val="006909EF"/>
    <w:rsid w:val="006F0BDA"/>
    <w:rsid w:val="006F21B3"/>
    <w:rsid w:val="0070494B"/>
    <w:rsid w:val="00771848"/>
    <w:rsid w:val="00795749"/>
    <w:rsid w:val="008017B7"/>
    <w:rsid w:val="00821F54"/>
    <w:rsid w:val="008730E9"/>
    <w:rsid w:val="0089114A"/>
    <w:rsid w:val="008E3DDA"/>
    <w:rsid w:val="009064FC"/>
    <w:rsid w:val="00943DEC"/>
    <w:rsid w:val="00947DD8"/>
    <w:rsid w:val="00961959"/>
    <w:rsid w:val="00991CF0"/>
    <w:rsid w:val="009B33C6"/>
    <w:rsid w:val="009D6C33"/>
    <w:rsid w:val="00AD6544"/>
    <w:rsid w:val="00B65149"/>
    <w:rsid w:val="00B92AD4"/>
    <w:rsid w:val="00BC29DB"/>
    <w:rsid w:val="00C7336C"/>
    <w:rsid w:val="00CF773C"/>
    <w:rsid w:val="00D80868"/>
    <w:rsid w:val="00D94F65"/>
    <w:rsid w:val="00DF5965"/>
    <w:rsid w:val="00E05622"/>
    <w:rsid w:val="00E30A29"/>
    <w:rsid w:val="00EB47E5"/>
    <w:rsid w:val="00F3555F"/>
    <w:rsid w:val="00F519B7"/>
    <w:rsid w:val="00F56830"/>
    <w:rsid w:val="00F86385"/>
    <w:rsid w:val="00FB3FE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68A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D268A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1848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68A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D268A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1848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Market, Kelli L</cp:lastModifiedBy>
  <cp:revision>2</cp:revision>
  <dcterms:created xsi:type="dcterms:W3CDTF">2013-09-04T18:10:00Z</dcterms:created>
  <dcterms:modified xsi:type="dcterms:W3CDTF">2013-09-04T18:10:00Z</dcterms:modified>
</cp:coreProperties>
</file>